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24 22 vom 31. Januar 2025</w:t>
      </w:r>
    </w:p>
    <w:p>
      <w:r>
        <w:t>VS Kantonsgericht, 2025-01-31, FR</w:t>
      </w:r>
    </w:p>
    <w:p>
      <w:r>
        <w:rPr>
          <w:b/>
        </w:rPr>
        <w:t xml:space="preserve">Quelle: </w:t>
      </w:r>
      <w:r>
        <w:t>https://mcp.opencaselaw.ch/entscheid/vs_gerichte_A3 24 22</w:t>
      </w:r>
    </w:p>
    <w:p>
      <w:r>
        <w:t>FR: VS_GERICHTE A3 24 22 du 31 janvier 2025</w:t>
      </w:r>
    </w:p>
    <w:p>
      <w:r>
        <w:t>IT: VS_GERICHTE A3 24 22 del 31 gennaio 2025</w:t>
      </w:r>
    </w:p>
    <w:p>
      <w:pPr>
        <w:pStyle w:val="Heading2"/>
      </w:pPr>
      <w:r>
        <w:t>Regeste</w:t>
      </w:r>
    </w:p>
    <w:p>
      <w:r>
        <w:t>A3 24 22 ARRÊT DU 31 JANVIER 2025 Tribunal cantonal du Valais Cour de droit public Le juge soussigné de la Cour de droit public du Tribunal cantonal statuant en appel au vu de l’art. 34m de la loi du 6 octobre 1976 sur la procédure et la juridiction admi- nistratives (LPJA ; RS/VS 172.6) en relation avec l’art. 1 al. 1 a contrario et avec les art. 398 ss du code de procédure pénale suisse (CPP ; RS 312.0) dans la cause X _________, appelant contre CONSEIL COMMUNAL DE B _________, autorité attaquée (contravention à la LC et à un règlement municipal d’assainissement urbain) appel contre la décision du 26 septembre 2024</w:t>
      </w:r>
    </w:p>
    <w:p>
      <w:pPr>
        <w:pStyle w:val="Heading2"/>
      </w:pPr>
      <w:r>
        <w:t>Erwägungen</w:t>
      </w:r>
    </w:p>
    <w:p>
      <w:r>
        <w:rPr>
          <w:b/>
        </w:rPr>
        <w:t>E. 1</w:t>
      </w:r>
    </w:p>
    <w:p>
      <w:r>
        <w:t>Sauf ce qu’on verra au cons. 5, l’appel est recevable (art. 34k al. 3, 34m lit. a LPJA ; art. 399 CPP). Il porte sur une condamnation que le Conseil communal pouvait décider (art.</w:t>
      </w:r>
    </w:p>
    <w:p>
      <w:r>
        <w:rPr>
          <w:b/>
        </w:rPr>
        <w:t>E. 2</w:t>
      </w:r>
    </w:p>
    <w:p>
      <w:r>
        <w:t>al. 1, 61 al. 1 LC ; art. 100 RAU). Cette autorité argue en vain de l’entrée en force de son prononcé sur réclamation du</w:t>
      </w:r>
    </w:p>
    <w:p>
      <w:r>
        <w:rPr>
          <w:b/>
        </w:rPr>
        <w:t>E. 7</w:t>
      </w:r>
    </w:p>
    <w:p>
      <w:r>
        <w:t>Les circonstances justifient de renoncer à mettre à la charge de la commune de Sion l’émolument de justice et les débours, ou des dépens à verser à l’appelant qui, n’a d’ailleurs ni conclu à l’allocation de cette indemnité, ni allégué avoir assumé pour sa défense des frais dépassant ceux que tout un chacun engage dans les procédures auxquelles il doit habituellement faire face (art. 34m LPJA ; art. 424, 428 al. 1, CPP ; art. 1 al. 2 lit. c, 3, 4, 11, 12, 14 LTar).</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